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9264E1" w14:textId="63015BE4" w:rsidR="00AC33F4" w:rsidRPr="00880411" w:rsidRDefault="00CF170C" w:rsidP="00F17905">
      <w:pPr>
        <w:jc w:val="center"/>
        <w:rPr>
          <w:rFonts w:ascii="Book Antiqua" w:hAnsi="Book Antiqua"/>
          <w:b/>
          <w:bCs/>
          <w:sz w:val="32"/>
          <w:szCs w:val="32"/>
        </w:rPr>
      </w:pPr>
      <w:r w:rsidRPr="00CF170C">
        <w:rPr>
          <w:rFonts w:ascii="Book Antiqua" w:hAnsi="Book Antiqua"/>
          <w:b/>
          <w:bCs/>
          <w:sz w:val="16"/>
          <w:szCs w:val="16"/>
        </w:rPr>
        <w:br/>
      </w:r>
      <w:r w:rsidR="003F752A" w:rsidRPr="00880411">
        <w:rPr>
          <w:rFonts w:ascii="Book Antiqua" w:hAnsi="Book Antiqua"/>
          <w:b/>
          <w:bCs/>
          <w:sz w:val="32"/>
          <w:szCs w:val="32"/>
        </w:rPr>
        <w:t>Eat Fit Heath Policies</w:t>
      </w:r>
    </w:p>
    <w:p w14:paraId="7F3B2C92" w14:textId="250F03EC" w:rsidR="003F752A" w:rsidRPr="00FC1553" w:rsidRDefault="00F17905">
      <w:pPr>
        <w:rPr>
          <w:rFonts w:ascii="Book Antiqua" w:hAnsi="Book Antiqua"/>
          <w:b/>
          <w:bCs/>
          <w:sz w:val="20"/>
          <w:szCs w:val="20"/>
        </w:rPr>
      </w:pPr>
      <w:r w:rsidRPr="000D3C8A">
        <w:rPr>
          <w:rFonts w:ascii="Book Antiqua" w:hAnsi="Book Antiqua"/>
          <w:b/>
          <w:bCs/>
        </w:rPr>
        <w:t>PAYMENT, INSURANCE, and CANCELLATIONS</w:t>
      </w:r>
      <w:r>
        <w:rPr>
          <w:rFonts w:ascii="Book Antiqua" w:hAnsi="Book Antiqua"/>
          <w:b/>
          <w:bCs/>
          <w:sz w:val="28"/>
          <w:szCs w:val="28"/>
        </w:rPr>
        <w:br/>
      </w:r>
      <w:r w:rsidR="003F752A" w:rsidRPr="00FC1553">
        <w:rPr>
          <w:rFonts w:ascii="Book Antiqua" w:hAnsi="Book Antiqua"/>
          <w:b/>
          <w:bCs/>
          <w:sz w:val="20"/>
          <w:szCs w:val="20"/>
        </w:rPr>
        <w:t>Payment</w:t>
      </w:r>
      <w:r w:rsidR="003F752A" w:rsidRPr="00FC1553">
        <w:rPr>
          <w:rFonts w:ascii="Book Antiqua" w:hAnsi="Book Antiqua"/>
          <w:sz w:val="20"/>
          <w:szCs w:val="20"/>
        </w:rPr>
        <w:t xml:space="preserve"> is due the time of service. All services may be paid by check, Zelle, credit or debit card. Please make checks payable to Eat Fit Health. You can also pay online using </w:t>
      </w:r>
      <w:proofErr w:type="spellStart"/>
      <w:r w:rsidR="003F752A" w:rsidRPr="00FC1553">
        <w:rPr>
          <w:rFonts w:ascii="Book Antiqua" w:hAnsi="Book Antiqua"/>
          <w:sz w:val="20"/>
          <w:szCs w:val="20"/>
        </w:rPr>
        <w:t>Paypal</w:t>
      </w:r>
      <w:proofErr w:type="spellEnd"/>
      <w:r w:rsidR="003F752A" w:rsidRPr="00FC1553">
        <w:rPr>
          <w:rFonts w:ascii="Book Antiqua" w:hAnsi="Book Antiqua"/>
          <w:sz w:val="20"/>
          <w:szCs w:val="20"/>
        </w:rPr>
        <w:t xml:space="preserve">, </w:t>
      </w:r>
      <w:hyperlink r:id="rId6" w:history="1">
        <w:r w:rsidR="003F752A" w:rsidRPr="00FC1553">
          <w:rPr>
            <w:rStyle w:val="Hyperlink"/>
            <w:rFonts w:ascii="Book Antiqua" w:hAnsi="Book Antiqua"/>
            <w:sz w:val="20"/>
            <w:szCs w:val="20"/>
          </w:rPr>
          <w:t>www.eatfithealth.com</w:t>
        </w:r>
      </w:hyperlink>
      <w:r w:rsidR="003F752A" w:rsidRPr="00FC1553">
        <w:rPr>
          <w:rFonts w:ascii="Book Antiqua" w:hAnsi="Book Antiqua"/>
          <w:sz w:val="20"/>
          <w:szCs w:val="20"/>
        </w:rPr>
        <w:t>. A $75 fee will be charged for returned checks. If you are using health insurance, please see below.</w:t>
      </w:r>
    </w:p>
    <w:p w14:paraId="61A72FE2" w14:textId="451F5A69" w:rsidR="003F752A" w:rsidRPr="00FC1553" w:rsidRDefault="003F752A">
      <w:pPr>
        <w:rPr>
          <w:rFonts w:ascii="Book Antiqua" w:hAnsi="Book Antiqua"/>
          <w:sz w:val="20"/>
          <w:szCs w:val="20"/>
        </w:rPr>
      </w:pPr>
      <w:r w:rsidRPr="00FC1553">
        <w:rPr>
          <w:rFonts w:ascii="Book Antiqua" w:hAnsi="Book Antiqua"/>
          <w:b/>
          <w:bCs/>
          <w:sz w:val="20"/>
          <w:szCs w:val="20"/>
        </w:rPr>
        <w:t>Insurance Billing</w:t>
      </w:r>
      <w:r w:rsidRPr="00FC1553">
        <w:rPr>
          <w:rFonts w:ascii="Book Antiqua" w:hAnsi="Book Antiqua"/>
          <w:sz w:val="20"/>
          <w:szCs w:val="20"/>
        </w:rPr>
        <w:t xml:space="preserve"> will be done for clients who have a health plan in which Lori Enriquez of Eat Fit Health is a credentialed network provider. Due to the complexity of insurance plans, we are unable to know each client’s reimbursements, deductibles, co-pays or coverage. Please contact your health insurance directly for your specific plan benefits and to determine if you need a referral from your health care provider. </w:t>
      </w:r>
      <w:r w:rsidRPr="00FC1553">
        <w:rPr>
          <w:rFonts w:ascii="Book Antiqua" w:hAnsi="Book Antiqua"/>
          <w:sz w:val="20"/>
          <w:szCs w:val="20"/>
        </w:rPr>
        <w:t>It is your responsibility to determine eligibility</w:t>
      </w:r>
      <w:r w:rsidRPr="00FC1553">
        <w:rPr>
          <w:rFonts w:ascii="Book Antiqua" w:hAnsi="Book Antiqua"/>
          <w:sz w:val="20"/>
          <w:szCs w:val="20"/>
        </w:rPr>
        <w:t xml:space="preserve">. Any co-pays are due the day of the appointment. If you want to file an out of network claim with your health insurance company, we will provide you with a receipt and superbill which you may file with your health insurance company. Eat Fit Health cannot be responsible for loss if benefits are denied. In the event </w:t>
      </w:r>
      <w:r w:rsidR="000E22DC" w:rsidRPr="00FC1553">
        <w:rPr>
          <w:rFonts w:ascii="Book Antiqua" w:hAnsi="Book Antiqua"/>
          <w:sz w:val="20"/>
          <w:szCs w:val="20"/>
        </w:rPr>
        <w:t>your</w:t>
      </w:r>
      <w:r w:rsidRPr="00FC1553">
        <w:rPr>
          <w:rFonts w:ascii="Book Antiqua" w:hAnsi="Book Antiqua"/>
          <w:sz w:val="20"/>
          <w:szCs w:val="20"/>
        </w:rPr>
        <w:t xml:space="preserve"> insurance company determines a service is “not covered” you will be responsible for the complete charge and payment will be due upon notice from our office.</w:t>
      </w:r>
      <w:r w:rsidR="00880411">
        <w:rPr>
          <w:rFonts w:ascii="Book Antiqua" w:hAnsi="Book Antiqua"/>
          <w:sz w:val="20"/>
          <w:szCs w:val="20"/>
        </w:rPr>
        <w:t xml:space="preserve"> An estimate can be provided upon request. </w:t>
      </w:r>
    </w:p>
    <w:p w14:paraId="650052E4" w14:textId="5CB42221" w:rsidR="003F752A" w:rsidRPr="00FC1553" w:rsidRDefault="003F752A">
      <w:pPr>
        <w:rPr>
          <w:rFonts w:ascii="Book Antiqua" w:hAnsi="Book Antiqua"/>
          <w:sz w:val="20"/>
          <w:szCs w:val="20"/>
        </w:rPr>
      </w:pPr>
      <w:r w:rsidRPr="00FC1553">
        <w:rPr>
          <w:rFonts w:ascii="Book Antiqua" w:hAnsi="Book Antiqua"/>
          <w:b/>
          <w:bCs/>
          <w:sz w:val="20"/>
          <w:szCs w:val="20"/>
        </w:rPr>
        <w:t>Cancellations</w:t>
      </w:r>
      <w:r w:rsidRPr="00FC1553">
        <w:rPr>
          <w:rFonts w:ascii="Book Antiqua" w:hAnsi="Book Antiqua"/>
          <w:sz w:val="20"/>
          <w:szCs w:val="20"/>
        </w:rPr>
        <w:t xml:space="preserve"> should be done greater than 24 hours before a scheduled appointment. If you do not cancel your appointment and are a </w:t>
      </w:r>
      <w:r w:rsidR="00F17905" w:rsidRPr="00FC1553">
        <w:rPr>
          <w:rFonts w:ascii="Book Antiqua" w:hAnsi="Book Antiqua"/>
          <w:sz w:val="20"/>
          <w:szCs w:val="20"/>
        </w:rPr>
        <w:t>no-show,</w:t>
      </w:r>
      <w:r w:rsidRPr="00FC1553">
        <w:rPr>
          <w:rFonts w:ascii="Book Antiqua" w:hAnsi="Book Antiqua"/>
          <w:sz w:val="20"/>
          <w:szCs w:val="20"/>
        </w:rPr>
        <w:t xml:space="preserve"> you will be billed the full amount of your scheduled appointment. When you schedule an </w:t>
      </w:r>
      <w:r w:rsidR="009826B3" w:rsidRPr="00FC1553">
        <w:rPr>
          <w:rFonts w:ascii="Book Antiqua" w:hAnsi="Book Antiqua"/>
          <w:sz w:val="20"/>
          <w:szCs w:val="20"/>
        </w:rPr>
        <w:t>appointment,</w:t>
      </w:r>
      <w:r w:rsidRPr="00FC1553">
        <w:rPr>
          <w:rFonts w:ascii="Book Antiqua" w:hAnsi="Book Antiqua"/>
          <w:sz w:val="20"/>
          <w:szCs w:val="20"/>
        </w:rPr>
        <w:t xml:space="preserve"> you are making a commitment </w:t>
      </w:r>
      <w:r w:rsidR="009826B3" w:rsidRPr="00FC1553">
        <w:rPr>
          <w:rFonts w:ascii="Book Antiqua" w:hAnsi="Book Antiqua"/>
          <w:sz w:val="20"/>
          <w:szCs w:val="20"/>
        </w:rPr>
        <w:t xml:space="preserve">not only to your health, but to the provider as well. Emergency situations should be </w:t>
      </w:r>
      <w:r w:rsidR="008E1239">
        <w:rPr>
          <w:rFonts w:ascii="Book Antiqua" w:hAnsi="Book Antiqua"/>
          <w:sz w:val="20"/>
          <w:szCs w:val="20"/>
        </w:rPr>
        <w:t xml:space="preserve">communicated </w:t>
      </w:r>
      <w:r w:rsidR="009826B3" w:rsidRPr="00FC1553">
        <w:rPr>
          <w:rFonts w:ascii="Book Antiqua" w:hAnsi="Book Antiqua"/>
          <w:sz w:val="20"/>
          <w:szCs w:val="20"/>
        </w:rPr>
        <w:t xml:space="preserve">on a </w:t>
      </w:r>
      <w:r w:rsidR="00F17905" w:rsidRPr="00FC1553">
        <w:rPr>
          <w:rFonts w:ascii="Book Antiqua" w:hAnsi="Book Antiqua"/>
          <w:sz w:val="20"/>
          <w:szCs w:val="20"/>
        </w:rPr>
        <w:t>case-by-case</w:t>
      </w:r>
      <w:r w:rsidR="009826B3" w:rsidRPr="00FC1553">
        <w:rPr>
          <w:rFonts w:ascii="Book Antiqua" w:hAnsi="Book Antiqua"/>
          <w:sz w:val="20"/>
          <w:szCs w:val="20"/>
        </w:rPr>
        <w:t xml:space="preserve"> basis. </w:t>
      </w:r>
    </w:p>
    <w:p w14:paraId="29F9782B" w14:textId="46C47CBE" w:rsidR="00F17905" w:rsidRPr="00FC1553" w:rsidRDefault="00F17905">
      <w:pPr>
        <w:rPr>
          <w:rFonts w:ascii="Book Antiqua" w:hAnsi="Book Antiqua"/>
          <w:b/>
          <w:bCs/>
          <w:sz w:val="20"/>
          <w:szCs w:val="20"/>
        </w:rPr>
      </w:pPr>
      <w:r w:rsidRPr="000D3C8A">
        <w:rPr>
          <w:rFonts w:ascii="Book Antiqua" w:hAnsi="Book Antiqua"/>
          <w:b/>
          <w:bCs/>
        </w:rPr>
        <w:t>HIPAA &amp; CONFIDENTIALITY</w:t>
      </w:r>
      <w:r>
        <w:rPr>
          <w:rFonts w:ascii="Book Antiqua" w:hAnsi="Book Antiqua"/>
          <w:b/>
          <w:bCs/>
          <w:sz w:val="28"/>
          <w:szCs w:val="28"/>
        </w:rPr>
        <w:br/>
      </w:r>
      <w:r w:rsidRPr="00FC1553">
        <w:rPr>
          <w:rFonts w:ascii="Book Antiqua" w:hAnsi="Book Antiqua"/>
          <w:sz w:val="20"/>
          <w:szCs w:val="20"/>
        </w:rPr>
        <w:t xml:space="preserve">All information disclosed within sessions is confidential as outlined in the HIPAA Notice of Privacy Practices found here- </w:t>
      </w:r>
      <w:r w:rsidRPr="00FC1553">
        <w:rPr>
          <w:rFonts w:ascii="Book Antiqua" w:hAnsi="Book Antiqua"/>
          <w:sz w:val="20"/>
          <w:szCs w:val="20"/>
        </w:rPr>
        <w:fldChar w:fldCharType="begin"/>
      </w:r>
      <w:r w:rsidRPr="00FC1553">
        <w:rPr>
          <w:rFonts w:ascii="Book Antiqua" w:hAnsi="Book Antiqua"/>
          <w:sz w:val="20"/>
          <w:szCs w:val="20"/>
        </w:rPr>
        <w:instrText>HYPERLINK "http://</w:instrText>
      </w:r>
      <w:r w:rsidRPr="00FC1553">
        <w:rPr>
          <w:rFonts w:ascii="Book Antiqua" w:hAnsi="Book Antiqua"/>
          <w:sz w:val="20"/>
          <w:szCs w:val="20"/>
        </w:rPr>
        <w:instrText>www.eatfithealth.com/forms/</w:instrText>
      </w:r>
      <w:r w:rsidRPr="00FC1553">
        <w:rPr>
          <w:rFonts w:ascii="Book Antiqua" w:hAnsi="Book Antiqua"/>
          <w:sz w:val="20"/>
          <w:szCs w:val="20"/>
        </w:rPr>
        <w:instrText>"</w:instrText>
      </w:r>
      <w:r w:rsidRPr="00FC1553">
        <w:rPr>
          <w:rFonts w:ascii="Book Antiqua" w:hAnsi="Book Antiqua"/>
          <w:sz w:val="20"/>
          <w:szCs w:val="20"/>
        </w:rPr>
        <w:fldChar w:fldCharType="separate"/>
      </w:r>
      <w:r w:rsidRPr="00FC1553">
        <w:rPr>
          <w:rStyle w:val="Hyperlink"/>
          <w:rFonts w:ascii="Book Antiqua" w:hAnsi="Book Antiqua"/>
          <w:sz w:val="20"/>
          <w:szCs w:val="20"/>
        </w:rPr>
        <w:t>w</w:t>
      </w:r>
      <w:r w:rsidRPr="00FC1553">
        <w:rPr>
          <w:rStyle w:val="Hyperlink"/>
          <w:rFonts w:ascii="Book Antiqua" w:hAnsi="Book Antiqua"/>
          <w:sz w:val="20"/>
          <w:szCs w:val="20"/>
        </w:rPr>
        <w:t>ww.eatfithealth.com/forms/</w:t>
      </w:r>
      <w:r w:rsidRPr="00FC1553">
        <w:rPr>
          <w:rFonts w:ascii="Book Antiqua" w:hAnsi="Book Antiqua"/>
          <w:sz w:val="20"/>
          <w:szCs w:val="20"/>
        </w:rPr>
        <w:fldChar w:fldCharType="end"/>
      </w:r>
      <w:r w:rsidRPr="00FC1553">
        <w:rPr>
          <w:rFonts w:ascii="Book Antiqua" w:hAnsi="Book Antiqua"/>
          <w:sz w:val="20"/>
          <w:szCs w:val="20"/>
        </w:rPr>
        <w:t xml:space="preserve">. If there is an imminent concern for the health or safety of a client information may be disclosed without a client’s consent.  </w:t>
      </w:r>
    </w:p>
    <w:p w14:paraId="37BA945F" w14:textId="155870F6" w:rsidR="000D3C8A" w:rsidRPr="00FC1553" w:rsidRDefault="00F17905" w:rsidP="000D3C8A">
      <w:pPr>
        <w:spacing w:line="240" w:lineRule="auto"/>
        <w:rPr>
          <w:rFonts w:ascii="Book Antiqua" w:hAnsi="Book Antiqua"/>
          <w:sz w:val="20"/>
          <w:szCs w:val="20"/>
        </w:rPr>
      </w:pPr>
      <w:r w:rsidRPr="000D3C8A">
        <w:rPr>
          <w:rFonts w:ascii="Book Antiqua" w:hAnsi="Book Antiqua"/>
          <w:b/>
          <w:bCs/>
        </w:rPr>
        <w:t>E-MAIL</w:t>
      </w:r>
      <w:r>
        <w:rPr>
          <w:rFonts w:ascii="Book Antiqua" w:hAnsi="Book Antiqua"/>
        </w:rPr>
        <w:br/>
      </w:r>
      <w:r w:rsidRPr="00FC1553">
        <w:rPr>
          <w:rFonts w:ascii="Book Antiqua" w:hAnsi="Book Antiqua"/>
          <w:sz w:val="20"/>
          <w:szCs w:val="20"/>
        </w:rPr>
        <w:t>E-mail offers an easy and convenient way for clients, patients, and healthcare professions to communicate. In many circumstances</w:t>
      </w:r>
      <w:r w:rsidR="000D3C8A" w:rsidRPr="00FC1553">
        <w:rPr>
          <w:rFonts w:ascii="Book Antiqua" w:hAnsi="Book Antiqua"/>
          <w:sz w:val="20"/>
          <w:szCs w:val="20"/>
        </w:rPr>
        <w:t xml:space="preserve"> it has advantages over office visits. Tips for using email. </w:t>
      </w:r>
      <w:r w:rsidR="008E0C3B">
        <w:rPr>
          <w:rFonts w:ascii="Book Antiqua" w:hAnsi="Book Antiqua"/>
          <w:sz w:val="20"/>
          <w:szCs w:val="20"/>
        </w:rPr>
        <w:br/>
      </w:r>
      <w:r w:rsidR="000D3C8A" w:rsidRPr="008E0C3B">
        <w:rPr>
          <w:rFonts w:ascii="Book Antiqua" w:hAnsi="Book Antiqua"/>
          <w:sz w:val="10"/>
          <w:szCs w:val="10"/>
        </w:rPr>
        <w:br/>
      </w:r>
      <w:r w:rsidR="000D3C8A" w:rsidRPr="00FC1553">
        <w:rPr>
          <w:rFonts w:ascii="Book Antiqua" w:hAnsi="Book Antiqua"/>
          <w:sz w:val="20"/>
          <w:szCs w:val="20"/>
        </w:rPr>
        <w:t>1. E-mail is never appropriate for urgent of emergency health problems. Contact your primary care provider or go to the nearest Emergency Room.</w:t>
      </w:r>
    </w:p>
    <w:p w14:paraId="61607431" w14:textId="4FC5096A" w:rsidR="000D3C8A" w:rsidRPr="00FC1553" w:rsidRDefault="000D3C8A" w:rsidP="000D3C8A">
      <w:pPr>
        <w:spacing w:line="240" w:lineRule="auto"/>
        <w:rPr>
          <w:rFonts w:ascii="Book Antiqua" w:hAnsi="Book Antiqua"/>
          <w:sz w:val="20"/>
          <w:szCs w:val="20"/>
        </w:rPr>
      </w:pPr>
      <w:r w:rsidRPr="00FC1553">
        <w:rPr>
          <w:rFonts w:ascii="Book Antiqua" w:hAnsi="Book Antiqua"/>
          <w:sz w:val="20"/>
          <w:szCs w:val="20"/>
        </w:rPr>
        <w:t>2. Email is great for asking questions that do not need a lot of discussion</w:t>
      </w:r>
      <w:r w:rsidR="00D41C25">
        <w:rPr>
          <w:rFonts w:ascii="Book Antiqua" w:hAnsi="Book Antiqua"/>
          <w:sz w:val="20"/>
          <w:szCs w:val="20"/>
        </w:rPr>
        <w:t>. Email is also useful</w:t>
      </w:r>
      <w:r w:rsidRPr="00FC1553">
        <w:rPr>
          <w:rFonts w:ascii="Book Antiqua" w:hAnsi="Book Antiqua"/>
          <w:sz w:val="20"/>
          <w:szCs w:val="20"/>
        </w:rPr>
        <w:t xml:space="preserve"> </w:t>
      </w:r>
      <w:r w:rsidR="00D41C25">
        <w:rPr>
          <w:rFonts w:ascii="Book Antiqua" w:hAnsi="Book Antiqua"/>
          <w:sz w:val="20"/>
          <w:szCs w:val="20"/>
        </w:rPr>
        <w:t>f</w:t>
      </w:r>
      <w:r w:rsidRPr="00FC1553">
        <w:rPr>
          <w:rFonts w:ascii="Book Antiqua" w:hAnsi="Book Antiqua"/>
          <w:sz w:val="20"/>
          <w:szCs w:val="20"/>
        </w:rPr>
        <w:t>or sending information requested for your appointment</w:t>
      </w:r>
      <w:r w:rsidR="00D41C25">
        <w:rPr>
          <w:rFonts w:ascii="Book Antiqua" w:hAnsi="Book Antiqua"/>
          <w:sz w:val="20"/>
          <w:szCs w:val="20"/>
        </w:rPr>
        <w:t xml:space="preserve">, </w:t>
      </w:r>
      <w:r w:rsidRPr="00FC1553">
        <w:rPr>
          <w:rFonts w:ascii="Book Antiqua" w:hAnsi="Book Antiqua"/>
          <w:sz w:val="20"/>
          <w:szCs w:val="20"/>
        </w:rPr>
        <w:t>your appointment summary</w:t>
      </w:r>
      <w:r w:rsidR="00D41C25">
        <w:rPr>
          <w:rFonts w:ascii="Book Antiqua" w:hAnsi="Book Antiqua"/>
          <w:sz w:val="20"/>
          <w:szCs w:val="20"/>
        </w:rPr>
        <w:t>, and educational handouts</w:t>
      </w:r>
      <w:r w:rsidRPr="00FC1553">
        <w:rPr>
          <w:rFonts w:ascii="Book Antiqua" w:hAnsi="Book Antiqua"/>
          <w:sz w:val="20"/>
          <w:szCs w:val="20"/>
        </w:rPr>
        <w:t xml:space="preserve">. </w:t>
      </w:r>
    </w:p>
    <w:p w14:paraId="52BD9615" w14:textId="41ED654E" w:rsidR="000D3C8A" w:rsidRPr="00FC1553" w:rsidRDefault="000D3C8A" w:rsidP="000D3C8A">
      <w:pPr>
        <w:spacing w:line="240" w:lineRule="auto"/>
        <w:rPr>
          <w:rFonts w:ascii="Book Antiqua" w:hAnsi="Book Antiqua"/>
          <w:sz w:val="20"/>
          <w:szCs w:val="20"/>
        </w:rPr>
      </w:pPr>
      <w:r w:rsidRPr="00FC1553">
        <w:rPr>
          <w:rFonts w:ascii="Book Antiqua" w:hAnsi="Book Antiqua"/>
          <w:sz w:val="20"/>
          <w:szCs w:val="20"/>
        </w:rPr>
        <w:t xml:space="preserve">3. E-mail may not be confidential. If you are sending e-mail from work, your employer has the legal right to read your email if they choose. Eat Fit Health has extra security encryption features from their e-mail provider to keep your e-mail messages safe. </w:t>
      </w:r>
    </w:p>
    <w:p w14:paraId="78388CFC" w14:textId="3CC8AF19" w:rsidR="000D3C8A" w:rsidRPr="00FC1553" w:rsidRDefault="000D3C8A" w:rsidP="000D3C8A">
      <w:pPr>
        <w:spacing w:line="240" w:lineRule="auto"/>
        <w:rPr>
          <w:rFonts w:ascii="Book Antiqua" w:hAnsi="Book Antiqua"/>
          <w:sz w:val="20"/>
          <w:szCs w:val="20"/>
        </w:rPr>
      </w:pPr>
      <w:r w:rsidRPr="00FC1553">
        <w:rPr>
          <w:rFonts w:ascii="Book Antiqua" w:hAnsi="Book Antiqua"/>
          <w:sz w:val="20"/>
          <w:szCs w:val="20"/>
        </w:rPr>
        <w:t>4. E-mail may become part of your medical record.</w:t>
      </w:r>
      <w:r w:rsidR="008E0C3B">
        <w:rPr>
          <w:rFonts w:ascii="Book Antiqua" w:hAnsi="Book Antiqua"/>
          <w:sz w:val="20"/>
          <w:szCs w:val="20"/>
        </w:rPr>
        <w:br/>
      </w:r>
      <w:r w:rsidR="000E22DC" w:rsidRPr="008E0C3B">
        <w:rPr>
          <w:rFonts w:ascii="Book Antiqua" w:hAnsi="Book Antiqua"/>
          <w:sz w:val="10"/>
          <w:szCs w:val="10"/>
        </w:rPr>
        <w:br/>
      </w:r>
      <w:r w:rsidR="000E22DC" w:rsidRPr="00FC1553">
        <w:rPr>
          <w:rFonts w:ascii="Wingdings" w:hAnsi="Wingdings"/>
          <w:sz w:val="20"/>
          <w:szCs w:val="20"/>
        </w:rPr>
        <w:t xml:space="preserve">q </w:t>
      </w:r>
      <w:r w:rsidR="000E22DC" w:rsidRPr="00FC1553">
        <w:rPr>
          <w:rFonts w:ascii="Book Antiqua" w:hAnsi="Book Antiqua"/>
          <w:sz w:val="20"/>
          <w:szCs w:val="20"/>
        </w:rPr>
        <w:t>I have read and understand the information above.</w:t>
      </w:r>
      <w:r w:rsidR="000E22DC" w:rsidRPr="00FC1553">
        <w:rPr>
          <w:rFonts w:ascii="Book Antiqua" w:hAnsi="Book Antiqua"/>
          <w:sz w:val="20"/>
          <w:szCs w:val="20"/>
        </w:rPr>
        <w:br/>
      </w:r>
      <w:r w:rsidR="000E22DC" w:rsidRPr="00FC1553">
        <w:rPr>
          <w:rFonts w:ascii="Wingdings" w:hAnsi="Wingdings"/>
          <w:sz w:val="20"/>
          <w:szCs w:val="20"/>
        </w:rPr>
        <w:t>q</w:t>
      </w:r>
      <w:r w:rsidR="000E22DC" w:rsidRPr="00FC1553">
        <w:rPr>
          <w:rFonts w:ascii="Wingdings" w:hAnsi="Wingdings"/>
          <w:sz w:val="20"/>
          <w:szCs w:val="20"/>
        </w:rPr>
        <w:t xml:space="preserve"> </w:t>
      </w:r>
      <w:r w:rsidR="000E22DC" w:rsidRPr="00FC1553">
        <w:rPr>
          <w:rFonts w:ascii="Book Antiqua" w:hAnsi="Book Antiqua"/>
          <w:sz w:val="20"/>
          <w:szCs w:val="20"/>
        </w:rPr>
        <w:t xml:space="preserve">I </w:t>
      </w:r>
      <w:r w:rsidR="000E22DC" w:rsidRPr="00FC1553">
        <w:rPr>
          <w:rFonts w:ascii="Book Antiqua" w:hAnsi="Book Antiqua"/>
          <w:sz w:val="20"/>
          <w:szCs w:val="20"/>
        </w:rPr>
        <w:t>acknowledge the HIPAA Notice of Privacy Practices.</w:t>
      </w:r>
      <w:r w:rsidR="008E0C3B">
        <w:rPr>
          <w:rFonts w:ascii="Book Antiqua" w:hAnsi="Book Antiqua"/>
          <w:sz w:val="20"/>
          <w:szCs w:val="20"/>
        </w:rPr>
        <w:br/>
      </w:r>
      <w:r w:rsidR="00FC1553" w:rsidRPr="00FC1553">
        <w:rPr>
          <w:rFonts w:ascii="Book Antiqua" w:hAnsi="Book Antiqua"/>
          <w:sz w:val="20"/>
          <w:szCs w:val="20"/>
        </w:rPr>
        <w:br/>
      </w:r>
      <w:r w:rsidR="000E22DC" w:rsidRPr="00FC1553">
        <w:rPr>
          <w:rFonts w:ascii="Book Antiqua" w:hAnsi="Book Antiqua"/>
          <w:sz w:val="20"/>
          <w:szCs w:val="20"/>
        </w:rPr>
        <w:br/>
      </w:r>
      <w:r w:rsidR="00FC1553" w:rsidRPr="00FC1553">
        <w:rPr>
          <w:rFonts w:ascii="Book Antiqua" w:hAnsi="Book Antiqua"/>
          <w:sz w:val="20"/>
          <w:szCs w:val="20"/>
        </w:rPr>
        <w:t>____________________________________________________________________________________</w:t>
      </w:r>
      <w:r w:rsidR="00FC1553">
        <w:rPr>
          <w:rFonts w:ascii="Book Antiqua" w:hAnsi="Book Antiqua"/>
          <w:sz w:val="20"/>
          <w:szCs w:val="20"/>
        </w:rPr>
        <w:t>______</w:t>
      </w:r>
      <w:r w:rsidR="000E22DC" w:rsidRPr="00FC1553">
        <w:rPr>
          <w:rFonts w:ascii="Wingdings" w:hAnsi="Wingdings"/>
          <w:sz w:val="20"/>
          <w:szCs w:val="20"/>
        </w:rPr>
        <w:br/>
      </w:r>
      <w:r w:rsidR="00FC1553" w:rsidRPr="00FC1553">
        <w:rPr>
          <w:rFonts w:ascii="Book Antiqua" w:hAnsi="Book Antiqua"/>
          <w:sz w:val="20"/>
          <w:szCs w:val="20"/>
        </w:rPr>
        <w:t>Client Printed Name</w:t>
      </w:r>
      <w:r w:rsidR="008E1239">
        <w:rPr>
          <w:rFonts w:ascii="Book Antiqua" w:hAnsi="Book Antiqua"/>
          <w:sz w:val="20"/>
          <w:szCs w:val="20"/>
        </w:rPr>
        <w:t xml:space="preserve">                                      </w:t>
      </w:r>
      <w:r w:rsidR="00FC1553" w:rsidRPr="00FC1553">
        <w:rPr>
          <w:rFonts w:ascii="Book Antiqua" w:hAnsi="Book Antiqua"/>
          <w:sz w:val="20"/>
          <w:szCs w:val="20"/>
        </w:rPr>
        <w:tab/>
        <w:t xml:space="preserve">       </w:t>
      </w:r>
      <w:r w:rsidR="00FC1553" w:rsidRPr="00FC1553">
        <w:rPr>
          <w:rFonts w:ascii="Book Antiqua" w:hAnsi="Book Antiqua"/>
          <w:sz w:val="20"/>
          <w:szCs w:val="20"/>
        </w:rPr>
        <w:t xml:space="preserve">Client </w:t>
      </w:r>
      <w:r w:rsidR="00FC1553" w:rsidRPr="00FC1553">
        <w:rPr>
          <w:rFonts w:ascii="Book Antiqua" w:hAnsi="Book Antiqua"/>
          <w:sz w:val="20"/>
          <w:szCs w:val="20"/>
        </w:rPr>
        <w:t>Signature</w:t>
      </w:r>
      <w:r w:rsidR="00FC1553" w:rsidRPr="00FC1553">
        <w:rPr>
          <w:rFonts w:ascii="Book Antiqua" w:hAnsi="Book Antiqua"/>
          <w:sz w:val="20"/>
          <w:szCs w:val="20"/>
        </w:rPr>
        <w:t>, Parent, or Representative</w:t>
      </w:r>
      <w:r w:rsidR="00FC1553" w:rsidRPr="00FC1553">
        <w:rPr>
          <w:rFonts w:ascii="Book Antiqua" w:hAnsi="Book Antiqua"/>
          <w:sz w:val="20"/>
          <w:szCs w:val="20"/>
        </w:rPr>
        <w:t xml:space="preserve"> </w:t>
      </w:r>
      <w:r w:rsidR="00FC1553">
        <w:rPr>
          <w:rFonts w:ascii="Book Antiqua" w:hAnsi="Book Antiqua"/>
          <w:sz w:val="20"/>
          <w:szCs w:val="20"/>
        </w:rPr>
        <w:br/>
      </w:r>
      <w:r w:rsidR="00FC1553" w:rsidRPr="00FC1553">
        <w:rPr>
          <w:rFonts w:ascii="Book Antiqua" w:hAnsi="Book Antiqua"/>
          <w:sz w:val="10"/>
          <w:szCs w:val="10"/>
        </w:rPr>
        <w:br/>
      </w:r>
      <w:r w:rsidR="00FC1553" w:rsidRPr="00FC1553">
        <w:rPr>
          <w:rFonts w:ascii="Book Antiqua" w:hAnsi="Book Antiqua"/>
          <w:sz w:val="20"/>
          <w:szCs w:val="20"/>
        </w:rPr>
        <w:br/>
      </w:r>
      <w:r w:rsidR="00FC1553" w:rsidRPr="00FC1553">
        <w:rPr>
          <w:rFonts w:ascii="Book Antiqua" w:hAnsi="Book Antiqua"/>
          <w:sz w:val="20"/>
          <w:szCs w:val="20"/>
          <w:u w:val="single"/>
        </w:rPr>
        <w:t>Date:</w:t>
      </w:r>
      <w:r w:rsidR="00FC1553" w:rsidRPr="00FC1553">
        <w:rPr>
          <w:rFonts w:ascii="Book Antiqua" w:hAnsi="Book Antiqua"/>
          <w:sz w:val="20"/>
          <w:szCs w:val="20"/>
          <w:u w:val="single"/>
        </w:rPr>
        <w:tab/>
      </w:r>
      <w:r w:rsidR="00FC1553" w:rsidRPr="00FC1553">
        <w:rPr>
          <w:rFonts w:ascii="Book Antiqua" w:hAnsi="Book Antiqua"/>
          <w:sz w:val="20"/>
          <w:szCs w:val="20"/>
          <w:u w:val="single"/>
        </w:rPr>
        <w:tab/>
      </w:r>
      <w:r w:rsidR="00FC1553" w:rsidRPr="00FC1553">
        <w:rPr>
          <w:rFonts w:ascii="Book Antiqua" w:hAnsi="Book Antiqua"/>
          <w:sz w:val="20"/>
          <w:szCs w:val="20"/>
          <w:u w:val="single"/>
        </w:rPr>
        <w:tab/>
      </w:r>
      <w:r w:rsidR="00FC1553" w:rsidRPr="00FC1553">
        <w:rPr>
          <w:rFonts w:ascii="Book Antiqua" w:hAnsi="Book Antiqua"/>
          <w:sz w:val="20"/>
          <w:szCs w:val="20"/>
          <w:u w:val="single"/>
        </w:rPr>
        <w:tab/>
      </w:r>
      <w:r w:rsidR="00FC1553" w:rsidRPr="00FC1553">
        <w:rPr>
          <w:rFonts w:ascii="Book Antiqua" w:hAnsi="Book Antiqua"/>
          <w:sz w:val="20"/>
          <w:szCs w:val="20"/>
        </w:rPr>
        <w:tab/>
        <w:t xml:space="preserve">                      </w:t>
      </w:r>
      <w:r w:rsidR="00FC1553" w:rsidRPr="00FC1553">
        <w:rPr>
          <w:rFonts w:ascii="Book Antiqua" w:hAnsi="Book Antiqua"/>
          <w:sz w:val="20"/>
          <w:szCs w:val="20"/>
          <w:u w:val="single"/>
        </w:rPr>
        <w:t>Email:</w:t>
      </w:r>
      <w:r w:rsidR="00FC1553">
        <w:rPr>
          <w:rFonts w:ascii="Book Antiqua" w:hAnsi="Book Antiqua"/>
          <w:sz w:val="20"/>
          <w:szCs w:val="20"/>
          <w:u w:val="single"/>
        </w:rPr>
        <w:t xml:space="preserve">           </w:t>
      </w:r>
      <w:r w:rsidR="00FC1553">
        <w:rPr>
          <w:rFonts w:ascii="Book Antiqua" w:hAnsi="Book Antiqua"/>
          <w:sz w:val="20"/>
          <w:szCs w:val="20"/>
          <w:u w:val="single"/>
        </w:rPr>
        <w:tab/>
      </w:r>
      <w:r w:rsidR="00FC1553">
        <w:rPr>
          <w:rFonts w:ascii="Book Antiqua" w:hAnsi="Book Antiqua"/>
          <w:sz w:val="20"/>
          <w:szCs w:val="20"/>
          <w:u w:val="single"/>
        </w:rPr>
        <w:tab/>
      </w:r>
      <w:r w:rsidR="00FC1553">
        <w:rPr>
          <w:rFonts w:ascii="Book Antiqua" w:hAnsi="Book Antiqua"/>
          <w:sz w:val="20"/>
          <w:szCs w:val="20"/>
          <w:u w:val="single"/>
        </w:rPr>
        <w:tab/>
      </w:r>
      <w:r w:rsidR="00FC1553">
        <w:rPr>
          <w:rFonts w:ascii="Book Antiqua" w:hAnsi="Book Antiqua"/>
          <w:sz w:val="20"/>
          <w:szCs w:val="20"/>
          <w:u w:val="single"/>
        </w:rPr>
        <w:tab/>
      </w:r>
      <w:r w:rsidR="00FC1553" w:rsidRPr="00FC1553">
        <w:rPr>
          <w:rFonts w:ascii="Book Antiqua" w:hAnsi="Book Antiqua"/>
          <w:sz w:val="20"/>
          <w:szCs w:val="20"/>
          <w:u w:val="single"/>
        </w:rPr>
        <w:t xml:space="preserve">                                                                          </w:t>
      </w:r>
    </w:p>
    <w:sectPr w:rsidR="000D3C8A" w:rsidRPr="00FC1553" w:rsidSect="000E22DC">
      <w:headerReference w:type="default" r:id="rId7"/>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7F3BA1" w14:textId="77777777" w:rsidR="00631101" w:rsidRDefault="00631101" w:rsidP="00275290">
      <w:pPr>
        <w:spacing w:after="0" w:line="240" w:lineRule="auto"/>
      </w:pPr>
      <w:r>
        <w:separator/>
      </w:r>
    </w:p>
  </w:endnote>
  <w:endnote w:type="continuationSeparator" w:id="0">
    <w:p w14:paraId="44A566DA" w14:textId="77777777" w:rsidR="00631101" w:rsidRDefault="00631101" w:rsidP="00275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opperplate">
    <w:panose1 w:val="02000504000000020004"/>
    <w:charset w:val="4D"/>
    <w:family w:val="auto"/>
    <w:pitch w:val="variable"/>
    <w:sig w:usb0="8000006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453AB9" w14:textId="77777777" w:rsidR="00631101" w:rsidRDefault="00631101" w:rsidP="00275290">
      <w:pPr>
        <w:spacing w:after="0" w:line="240" w:lineRule="auto"/>
      </w:pPr>
      <w:r>
        <w:separator/>
      </w:r>
    </w:p>
  </w:footnote>
  <w:footnote w:type="continuationSeparator" w:id="0">
    <w:p w14:paraId="31B53F71" w14:textId="77777777" w:rsidR="00631101" w:rsidRDefault="00631101" w:rsidP="002752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97BCC5" w14:textId="0C6C5B66" w:rsidR="00275290" w:rsidRPr="004B33C5" w:rsidRDefault="004B33C5">
    <w:pPr>
      <w:pStyle w:val="Header"/>
      <w:rPr>
        <w:rFonts w:ascii="Copperplate" w:hAnsi="Copperplate"/>
      </w:rPr>
    </w:pPr>
    <w:r w:rsidRPr="004B33C5">
      <w:rPr>
        <w:rFonts w:ascii="Copperplate" w:hAnsi="Copperplate"/>
        <w:noProof/>
      </w:rPr>
      <mc:AlternateContent>
        <mc:Choice Requires="wps">
          <w:drawing>
            <wp:anchor distT="0" distB="0" distL="114300" distR="114300" simplePos="0" relativeHeight="251659264" behindDoc="0" locked="0" layoutInCell="1" allowOverlap="1" wp14:anchorId="6696F925" wp14:editId="5DE212CE">
              <wp:simplePos x="0" y="0"/>
              <wp:positionH relativeFrom="column">
                <wp:posOffset>4254500</wp:posOffset>
              </wp:positionH>
              <wp:positionV relativeFrom="paragraph">
                <wp:posOffset>-165100</wp:posOffset>
              </wp:positionV>
              <wp:extent cx="1409700" cy="863600"/>
              <wp:effectExtent l="0" t="0" r="0" b="0"/>
              <wp:wrapNone/>
              <wp:docPr id="1161188178" name="Text Box 1"/>
              <wp:cNvGraphicFramePr/>
              <a:graphic xmlns:a="http://schemas.openxmlformats.org/drawingml/2006/main">
                <a:graphicData uri="http://schemas.microsoft.com/office/word/2010/wordprocessingShape">
                  <wps:wsp>
                    <wps:cNvSpPr txBox="1"/>
                    <wps:spPr>
                      <a:xfrm>
                        <a:off x="0" y="0"/>
                        <a:ext cx="1409700" cy="863600"/>
                      </a:xfrm>
                      <a:prstGeom prst="rect">
                        <a:avLst/>
                      </a:prstGeom>
                      <a:noFill/>
                      <a:ln w="6350">
                        <a:noFill/>
                      </a:ln>
                    </wps:spPr>
                    <wps:txbx>
                      <w:txbxContent>
                        <w:p w14:paraId="7DFC3BA0" w14:textId="12BC6C7F" w:rsidR="004B33C5" w:rsidRDefault="004B33C5">
                          <w:r>
                            <w:rPr>
                              <w:noProof/>
                            </w:rPr>
                            <w:drawing>
                              <wp:inline distT="0" distB="0" distL="0" distR="0" wp14:anchorId="619B03F9" wp14:editId="42A64F89">
                                <wp:extent cx="902612" cy="812800"/>
                                <wp:effectExtent l="0" t="0" r="0" b="0"/>
                                <wp:docPr id="2100235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35486" name="Picture 2100235486"/>
                                        <pic:cNvPicPr/>
                                      </pic:nvPicPr>
                                      <pic:blipFill>
                                        <a:blip r:embed="rId1">
                                          <a:extLst>
                                            <a:ext uri="{28A0092B-C50C-407E-A947-70E740481C1C}">
                                              <a14:useLocalDpi xmlns:a14="http://schemas.microsoft.com/office/drawing/2010/main" val="0"/>
                                            </a:ext>
                                          </a:extLst>
                                        </a:blip>
                                        <a:stretch>
                                          <a:fillRect/>
                                        </a:stretch>
                                      </pic:blipFill>
                                      <pic:spPr>
                                        <a:xfrm>
                                          <a:off x="0" y="0"/>
                                          <a:ext cx="903443" cy="8135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96F925" id="_x0000_t202" coordsize="21600,21600" o:spt="202" path="m,l,21600r21600,l21600,xe">
              <v:stroke joinstyle="miter"/>
              <v:path gradientshapeok="t" o:connecttype="rect"/>
            </v:shapetype>
            <v:shape id="Text Box 1" o:spid="_x0000_s1026" type="#_x0000_t202" style="position:absolute;margin-left:335pt;margin-top:-13pt;width:111pt;height: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" filled="f" stroked="f" strokeweight=".5pt">
              <v:textbox>
                <w:txbxContent>
                  <w:p w14:paraId="7DFC3BA0" w14:textId="12BC6C7F" w:rsidR="004B33C5" w:rsidRDefault="004B33C5">
                    <w:r>
                      <w:rPr>
                        <w:noProof/>
                      </w:rPr>
                      <w:drawing>
                        <wp:inline distT="0" distB="0" distL="0" distR="0" wp14:anchorId="619B03F9" wp14:editId="42A64F89">
                          <wp:extent cx="902612" cy="812800"/>
                          <wp:effectExtent l="0" t="0" r="0" b="0"/>
                          <wp:docPr id="21002354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35486" name="Picture 2100235486"/>
                                  <pic:cNvPicPr/>
                                </pic:nvPicPr>
                                <pic:blipFill>
                                  <a:blip r:embed="rId1">
                                    <a:extLst>
                                      <a:ext uri="{28A0092B-C50C-407E-A947-70E740481C1C}">
                                        <a14:useLocalDpi xmlns:a14="http://schemas.microsoft.com/office/drawing/2010/main" val="0"/>
                                      </a:ext>
                                    </a:extLst>
                                  </a:blip>
                                  <a:stretch>
                                    <a:fillRect/>
                                  </a:stretch>
                                </pic:blipFill>
                                <pic:spPr>
                                  <a:xfrm>
                                    <a:off x="0" y="0"/>
                                    <a:ext cx="903443" cy="813549"/>
                                  </a:xfrm>
                                  <a:prstGeom prst="rect">
                                    <a:avLst/>
                                  </a:prstGeom>
                                </pic:spPr>
                              </pic:pic>
                            </a:graphicData>
                          </a:graphic>
                        </wp:inline>
                      </w:drawing>
                    </w:r>
                  </w:p>
                </w:txbxContent>
              </v:textbox>
            </v:shape>
          </w:pict>
        </mc:Fallback>
      </mc:AlternateContent>
    </w:r>
    <w:r w:rsidR="00275290" w:rsidRPr="004B33C5">
      <w:rPr>
        <w:rFonts w:ascii="Copperplate" w:hAnsi="Copperplate"/>
      </w:rPr>
      <w:t>Lori Enriquez, MPH, RDN, LDN, CHES, FAND</w:t>
    </w:r>
    <w:r w:rsidRPr="004B33C5">
      <w:rPr>
        <w:rFonts w:ascii="Copperplate" w:hAnsi="Copperplate"/>
      </w:rPr>
      <w:t xml:space="preserve">  </w:t>
    </w:r>
    <w:r w:rsidR="00275290" w:rsidRPr="004B33C5">
      <w:rPr>
        <w:rFonts w:ascii="Copperplate" w:hAnsi="Copperplate"/>
      </w:rPr>
      <w:br/>
    </w:r>
    <w:hyperlink r:id="rId2" w:history="1">
      <w:r w:rsidR="00275290" w:rsidRPr="00D352E6">
        <w:rPr>
          <w:rStyle w:val="Hyperlink"/>
          <w:rFonts w:ascii="Copperplate" w:hAnsi="Copperplate"/>
          <w:sz w:val="22"/>
          <w:szCs w:val="22"/>
          <w:u w:val="none"/>
        </w:rPr>
        <w:t>www.eatfithealth.com</w:t>
      </w:r>
    </w:hyperlink>
    <w:r w:rsidR="00D352E6" w:rsidRPr="00D352E6">
      <w:rPr>
        <w:rFonts w:ascii="Copperplate" w:hAnsi="Copperplate"/>
        <w:sz w:val="22"/>
        <w:szCs w:val="22"/>
      </w:rPr>
      <w:t xml:space="preserve">   lori@eatfithealth.com</w:t>
    </w:r>
    <w:r w:rsidR="00275290" w:rsidRPr="00D352E6">
      <w:rPr>
        <w:rFonts w:ascii="Copperplate" w:hAnsi="Copperplate"/>
        <w:sz w:val="22"/>
        <w:szCs w:val="22"/>
      </w:rPr>
      <w:br/>
      <w:t xml:space="preserve">phone: 610.476.8877 </w:t>
    </w:r>
    <w:r w:rsidR="00D352E6">
      <w:rPr>
        <w:rFonts w:ascii="Copperplate" w:hAnsi="Copperplate"/>
        <w:sz w:val="22"/>
        <w:szCs w:val="22"/>
      </w:rPr>
      <w:t xml:space="preserve">     </w:t>
    </w:r>
    <w:r w:rsidR="00275290" w:rsidRPr="00D352E6">
      <w:rPr>
        <w:rFonts w:ascii="Copperplate" w:hAnsi="Copperplate"/>
        <w:sz w:val="22"/>
        <w:szCs w:val="22"/>
      </w:rPr>
      <w:t>fax: 1.888.979.9268</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2A"/>
    <w:rsid w:val="000D3C8A"/>
    <w:rsid w:val="000E22DC"/>
    <w:rsid w:val="000E5834"/>
    <w:rsid w:val="00104205"/>
    <w:rsid w:val="00137884"/>
    <w:rsid w:val="00190AF1"/>
    <w:rsid w:val="00257BD9"/>
    <w:rsid w:val="002623C3"/>
    <w:rsid w:val="00275290"/>
    <w:rsid w:val="003A05FC"/>
    <w:rsid w:val="003D2102"/>
    <w:rsid w:val="003F752A"/>
    <w:rsid w:val="004B33C5"/>
    <w:rsid w:val="005111B5"/>
    <w:rsid w:val="005841C0"/>
    <w:rsid w:val="005C73F7"/>
    <w:rsid w:val="00631101"/>
    <w:rsid w:val="00666090"/>
    <w:rsid w:val="007112A0"/>
    <w:rsid w:val="00880411"/>
    <w:rsid w:val="008E0C3B"/>
    <w:rsid w:val="008E1239"/>
    <w:rsid w:val="009826B3"/>
    <w:rsid w:val="00A84F3D"/>
    <w:rsid w:val="00AC33F4"/>
    <w:rsid w:val="00AD349E"/>
    <w:rsid w:val="00B81E69"/>
    <w:rsid w:val="00CF170C"/>
    <w:rsid w:val="00D352E6"/>
    <w:rsid w:val="00D41C25"/>
    <w:rsid w:val="00F17905"/>
    <w:rsid w:val="00FC1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B847BF"/>
  <w15:chartTrackingRefBased/>
  <w15:docId w15:val="{638901F3-81DD-7C4C-9726-FE3B5134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75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75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5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5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5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5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5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5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5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75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75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5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5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5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5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52A"/>
    <w:rPr>
      <w:rFonts w:eastAsiaTheme="majorEastAsia" w:cstheme="majorBidi"/>
      <w:color w:val="272727" w:themeColor="text1" w:themeTint="D8"/>
    </w:rPr>
  </w:style>
  <w:style w:type="paragraph" w:styleId="Title">
    <w:name w:val="Title"/>
    <w:basedOn w:val="Normal"/>
    <w:next w:val="Normal"/>
    <w:link w:val="TitleChar"/>
    <w:uiPriority w:val="10"/>
    <w:qFormat/>
    <w:rsid w:val="003F7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5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5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5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52A"/>
    <w:pPr>
      <w:spacing w:before="160"/>
      <w:jc w:val="center"/>
    </w:pPr>
    <w:rPr>
      <w:i/>
      <w:iCs/>
      <w:color w:val="404040" w:themeColor="text1" w:themeTint="BF"/>
    </w:rPr>
  </w:style>
  <w:style w:type="character" w:customStyle="1" w:styleId="QuoteChar">
    <w:name w:val="Quote Char"/>
    <w:basedOn w:val="DefaultParagraphFont"/>
    <w:link w:val="Quote"/>
    <w:uiPriority w:val="29"/>
    <w:rsid w:val="003F752A"/>
    <w:rPr>
      <w:i/>
      <w:iCs/>
      <w:color w:val="404040" w:themeColor="text1" w:themeTint="BF"/>
    </w:rPr>
  </w:style>
  <w:style w:type="paragraph" w:styleId="ListParagraph">
    <w:name w:val="List Paragraph"/>
    <w:basedOn w:val="Normal"/>
    <w:uiPriority w:val="34"/>
    <w:qFormat/>
    <w:rsid w:val="003F752A"/>
    <w:pPr>
      <w:ind w:left="720"/>
      <w:contextualSpacing/>
    </w:pPr>
  </w:style>
  <w:style w:type="character" w:styleId="IntenseEmphasis">
    <w:name w:val="Intense Emphasis"/>
    <w:basedOn w:val="DefaultParagraphFont"/>
    <w:uiPriority w:val="21"/>
    <w:qFormat/>
    <w:rsid w:val="003F752A"/>
    <w:rPr>
      <w:i/>
      <w:iCs/>
      <w:color w:val="0F4761" w:themeColor="accent1" w:themeShade="BF"/>
    </w:rPr>
  </w:style>
  <w:style w:type="paragraph" w:styleId="IntenseQuote">
    <w:name w:val="Intense Quote"/>
    <w:basedOn w:val="Normal"/>
    <w:next w:val="Normal"/>
    <w:link w:val="IntenseQuoteChar"/>
    <w:uiPriority w:val="30"/>
    <w:qFormat/>
    <w:rsid w:val="003F7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52A"/>
    <w:rPr>
      <w:i/>
      <w:iCs/>
      <w:color w:val="0F4761" w:themeColor="accent1" w:themeShade="BF"/>
    </w:rPr>
  </w:style>
  <w:style w:type="character" w:styleId="IntenseReference">
    <w:name w:val="Intense Reference"/>
    <w:basedOn w:val="DefaultParagraphFont"/>
    <w:uiPriority w:val="32"/>
    <w:qFormat/>
    <w:rsid w:val="003F752A"/>
    <w:rPr>
      <w:b/>
      <w:bCs/>
      <w:smallCaps/>
      <w:color w:val="0F4761" w:themeColor="accent1" w:themeShade="BF"/>
      <w:spacing w:val="5"/>
    </w:rPr>
  </w:style>
  <w:style w:type="character" w:styleId="Hyperlink">
    <w:name w:val="Hyperlink"/>
    <w:basedOn w:val="DefaultParagraphFont"/>
    <w:uiPriority w:val="99"/>
    <w:unhideWhenUsed/>
    <w:rsid w:val="003F752A"/>
    <w:rPr>
      <w:color w:val="467886" w:themeColor="hyperlink"/>
      <w:u w:val="single"/>
    </w:rPr>
  </w:style>
  <w:style w:type="character" w:styleId="UnresolvedMention">
    <w:name w:val="Unresolved Mention"/>
    <w:basedOn w:val="DefaultParagraphFont"/>
    <w:uiPriority w:val="99"/>
    <w:semiHidden/>
    <w:unhideWhenUsed/>
    <w:rsid w:val="003F752A"/>
    <w:rPr>
      <w:color w:val="605E5C"/>
      <w:shd w:val="clear" w:color="auto" w:fill="E1DFDD"/>
    </w:rPr>
  </w:style>
  <w:style w:type="character" w:styleId="FollowedHyperlink">
    <w:name w:val="FollowedHyperlink"/>
    <w:basedOn w:val="DefaultParagraphFont"/>
    <w:uiPriority w:val="99"/>
    <w:semiHidden/>
    <w:unhideWhenUsed/>
    <w:rsid w:val="00F17905"/>
    <w:rPr>
      <w:color w:val="96607D" w:themeColor="followedHyperlink"/>
      <w:u w:val="single"/>
    </w:rPr>
  </w:style>
  <w:style w:type="paragraph" w:styleId="Header">
    <w:name w:val="header"/>
    <w:basedOn w:val="Normal"/>
    <w:link w:val="HeaderChar"/>
    <w:uiPriority w:val="99"/>
    <w:unhideWhenUsed/>
    <w:rsid w:val="002752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290"/>
  </w:style>
  <w:style w:type="paragraph" w:styleId="Footer">
    <w:name w:val="footer"/>
    <w:basedOn w:val="Normal"/>
    <w:link w:val="FooterChar"/>
    <w:uiPriority w:val="99"/>
    <w:unhideWhenUsed/>
    <w:rsid w:val="002752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tfithealth.com/make-a-pay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eatfithealth.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Enriquez</dc:creator>
  <cp:keywords/>
  <dc:description/>
  <cp:lastModifiedBy>Lori Enriquez</cp:lastModifiedBy>
  <cp:revision>3</cp:revision>
  <cp:lastPrinted>2026-08-13T18:31:00Z</cp:lastPrinted>
  <dcterms:created xsi:type="dcterms:W3CDTF">2026-08-13T18:31:00Z</dcterms:created>
  <dcterms:modified xsi:type="dcterms:W3CDTF">2026-08-13T18:32:00Z</dcterms:modified>
</cp:coreProperties>
</file>